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CA149" w14:textId="77777777" w:rsidR="00BF3B95" w:rsidRPr="00083549" w:rsidRDefault="00D777E4" w:rsidP="00652E13">
      <w:pPr>
        <w:pStyle w:val="NormalWeb"/>
        <w:jc w:val="center"/>
        <w:rPr>
          <w:b/>
          <w:bCs/>
          <w:sz w:val="28"/>
          <w:szCs w:val="28"/>
          <w:lang w:val="es-ES"/>
        </w:rPr>
      </w:pPr>
      <w:r w:rsidRPr="00083549">
        <w:rPr>
          <w:rFonts w:ascii="Calibri" w:hAnsi="Calibri" w:cstheme="minorHAnsi"/>
          <w:b/>
          <w:bCs/>
          <w:sz w:val="28"/>
          <w:szCs w:val="28"/>
          <w:lang w:val="es-ES"/>
        </w:rPr>
        <w:t>Revisión de la DSP - Salvemos nuestro correo en Europa</w:t>
      </w:r>
    </w:p>
    <w:p w14:paraId="354CA14A" w14:textId="77777777" w:rsidR="00A62A96" w:rsidRPr="00083549" w:rsidRDefault="00D777E4" w:rsidP="006B52DF">
      <w:pPr>
        <w:jc w:val="both"/>
        <w:rPr>
          <w:lang w:val="es-ES"/>
        </w:rPr>
      </w:pPr>
      <w:r w:rsidRPr="00083549">
        <w:rPr>
          <w:lang w:val="es-ES"/>
        </w:rPr>
        <w:t xml:space="preserve">La comunicación es un derecho esencial para todas las personas en Europa. </w:t>
      </w:r>
      <w:r w:rsidRPr="00083549">
        <w:rPr>
          <w:lang w:val="es-ES"/>
        </w:rPr>
        <w:t>Los servicios postales garantizan una comunicación asequible y accesible, y aseguran la cohesión social, territorial y económica, así como el transporte transfronterizo de paquetes y mercancías, y permiten el comercio electrónico para todos. Así se recoge en las obligaciones del servicio universal (OSU). Las OSU son el núcleo de la Directiva de Servicios Postales (DSP) (97/67/CE, modificada por las Directivas 2002/39/CE y 2008/6/CE). Se trata del requisito de que las cartas y paquetes se entreguen en cada d</w:t>
      </w:r>
      <w:r w:rsidRPr="00083549">
        <w:rPr>
          <w:lang w:val="es-ES"/>
        </w:rPr>
        <w:t>omicilio o local comercial, 5 días a la semana, en todos los países de la UE (con excepciones)</w:t>
      </w:r>
      <w:r w:rsidR="004168F2" w:rsidRPr="00083549">
        <w:rPr>
          <w:rStyle w:val="Appelnotedebasdep"/>
          <w:lang w:val="es-ES"/>
        </w:rPr>
        <w:t xml:space="preserve"> </w:t>
      </w:r>
      <w:r w:rsidRPr="00083549">
        <w:rPr>
          <w:rStyle w:val="Appelnotedebasdep"/>
          <w:lang w:val="es-ES"/>
        </w:rPr>
        <w:footnoteReference w:id="1"/>
      </w:r>
      <w:r w:rsidRPr="00083549">
        <w:rPr>
          <w:lang w:val="es-ES"/>
        </w:rPr>
        <w:t>.</w:t>
      </w:r>
    </w:p>
    <w:p w14:paraId="354CA14B" w14:textId="77777777" w:rsidR="00312E19" w:rsidRPr="00083549" w:rsidRDefault="00D777E4" w:rsidP="00A5531D">
      <w:pPr>
        <w:jc w:val="both"/>
        <w:rPr>
          <w:lang w:val="es-ES"/>
        </w:rPr>
      </w:pPr>
      <w:r w:rsidRPr="00083549">
        <w:rPr>
          <w:lang w:val="es-ES"/>
        </w:rPr>
        <w:t xml:space="preserve">Uno de los objetivos de la DSP era la apertura del mercado postal a la competencia y la supresión de los sectores reservados. Desde 2008, los servicios postales están completamente liberalizados en la UE. Los sindicatos postales afirman que la liberalización postal ha provocado un aumento de los precios, una disminución de la calidad, una pérdida masiva de puestos de trabajo y un empeoramiento de las condiciones laborales. La DSP se ocupaba principalmente del correo postal. Los volúmenes de correspondencia </w:t>
      </w:r>
      <w:r w:rsidRPr="00083549">
        <w:rPr>
          <w:lang w:val="es-ES"/>
        </w:rPr>
        <w:t xml:space="preserve">han disminuido desde entonces debido a varios factores, como la evolución de las necesidades de los usuarios y la llegada del comercio electrónico, que ha transformado la forma en que utilizamos los servicios postales. En este contexto, la Comisión Europea se plantea revisar la legislación obsoleta, ya que los mercados postales y las tendencias económicas han cambiado. </w:t>
      </w:r>
    </w:p>
    <w:p w14:paraId="354CA14C" w14:textId="77777777" w:rsidR="00A93F30" w:rsidRPr="00083549" w:rsidRDefault="00D777E4" w:rsidP="00A93F30">
      <w:pPr>
        <w:jc w:val="both"/>
        <w:rPr>
          <w:lang w:val="es-ES"/>
        </w:rPr>
      </w:pPr>
      <w:r w:rsidRPr="00083549">
        <w:rPr>
          <w:lang w:val="es-ES"/>
        </w:rPr>
        <w:t xml:space="preserve">Los sindicatos postales, que se han enfrentado a las consecuencias negativas de la liberalización postal, son partes interesadas clave y colaborarán con la Comisión Europea en este ejercicio de revisión para mejorar la futura DSP. Con el fin de satisfacer las necesidades futuras de los ciudadanos de la UE y adaptar la DSP al contexto de los actuales objetivos políticos de la UE, los sindicatos postales ejercen presión en la campaña «Save Our Post» («Salvemos nuestro correo»). </w:t>
      </w:r>
    </w:p>
    <w:p w14:paraId="354CA14D" w14:textId="77777777" w:rsidR="000B3AE7" w:rsidRPr="00083549" w:rsidRDefault="00D777E4" w:rsidP="00A93F30">
      <w:pPr>
        <w:jc w:val="both"/>
        <w:rPr>
          <w:b/>
          <w:bCs/>
          <w:color w:val="FF0000"/>
          <w:lang w:val="es-ES"/>
        </w:rPr>
      </w:pPr>
      <w:r w:rsidRPr="00083549">
        <w:rPr>
          <w:b/>
          <w:bCs/>
          <w:color w:val="FF0000"/>
          <w:lang w:val="es-ES"/>
        </w:rPr>
        <w:t>1. Invertir en el futuro del servicio postal:</w:t>
      </w:r>
    </w:p>
    <w:p w14:paraId="354CA14E" w14:textId="77777777" w:rsidR="000B3AE7" w:rsidRPr="00083549" w:rsidRDefault="00D777E4" w:rsidP="0098539B">
      <w:pPr>
        <w:jc w:val="both"/>
        <w:rPr>
          <w:lang w:val="es-ES"/>
        </w:rPr>
      </w:pPr>
      <w:r w:rsidRPr="00083549">
        <w:rPr>
          <w:lang w:val="es-ES"/>
        </w:rPr>
        <w:t>La población europea se enfrenta a una reducción de las infraestructuras, la limitación de acceso a los servicios bancarios y financieros, las deficientes instalaciones de formación y otros servicios esenciales y, a medida que envejece, necesita atención y apoyo periódicos. Estos servicios esenciales podrían prestarse mediante servicios postales. Para ello, los sindicatos postales piden a los legisladores que incentiven el refuerzo de las redes postales y la búsqueda de productos innovadores. Pedimos que se</w:t>
      </w:r>
      <w:r w:rsidRPr="00083549">
        <w:rPr>
          <w:lang w:val="es-ES"/>
        </w:rPr>
        <w:t xml:space="preserve"> mantenga y mejore el alcance y la calidad de las redes postales universales. Pedimos a los legisladores que permitan la diversificación y modernización de las redes postales de forma democrática. En muchas partes de Europa, sobre todo en las zonas rurales, los servicios postales son el único medio de comunicación e inclusión social. Pedimos a los legisladores que defiendan el papel crucial de los servicios postales a la hora de promocionar la cohesión social y territorial. Una red de más de 1.8 millones de</w:t>
      </w:r>
      <w:r w:rsidRPr="00083549">
        <w:rPr>
          <w:lang w:val="es-ES"/>
        </w:rPr>
        <w:t xml:space="preserve"> trabajadores que visitan todos los domicilios, y con más de 138 000 oficinas de correos, podría prestar una amplia gama de servicios esenciales, como servicios financieros o sociales. Tenemos que invertir en las infraestructuras existentes y en las personas, en lugar de desmantelar las redes postales. </w:t>
      </w:r>
    </w:p>
    <w:p w14:paraId="354CA14F" w14:textId="77777777" w:rsidR="00D0216A" w:rsidRPr="00083549" w:rsidRDefault="00D777E4" w:rsidP="002674DD">
      <w:pPr>
        <w:jc w:val="both"/>
        <w:rPr>
          <w:b/>
          <w:bCs/>
          <w:color w:val="FF0000"/>
          <w:lang w:val="es-ES"/>
        </w:rPr>
      </w:pPr>
      <w:r w:rsidRPr="00083549">
        <w:rPr>
          <w:b/>
          <w:bCs/>
          <w:color w:val="FF0000"/>
          <w:lang w:val="es-ES"/>
        </w:rPr>
        <w:t xml:space="preserve">2. Apoyarse en las OSU existente para reflejar el crecimiento de la paquetería. </w:t>
      </w:r>
    </w:p>
    <w:p w14:paraId="354CA150" w14:textId="77777777" w:rsidR="001461A2" w:rsidRPr="00083549" w:rsidRDefault="00D777E4" w:rsidP="004D7A8B">
      <w:pPr>
        <w:jc w:val="both"/>
        <w:rPr>
          <w:lang w:val="es-ES"/>
        </w:rPr>
      </w:pPr>
      <w:r w:rsidRPr="00083549">
        <w:rPr>
          <w:lang w:val="es-ES"/>
        </w:rPr>
        <w:t xml:space="preserve">La dinámica del mercado europeo ha cambiado. La gente tiene teléfonos inteligentes, utiliza servicios digitales y compra en línea. Hoy en día, las pymes dependen del comercio electrónico y de la </w:t>
      </w:r>
      <w:r w:rsidRPr="00083549">
        <w:rPr>
          <w:lang w:val="es-ES"/>
        </w:rPr>
        <w:lastRenderedPageBreak/>
        <w:t xml:space="preserve">posibilidad de enviar sus productos a todos los rincones del mundo. Sin poner en tela de juicio la importancia de las cartas, ante el continuo crecimiento del comercio electrónico, los paquetes tienen una importancia crucial para las economías nacionales y son una forma de apoyar el crecimiento de las pymes en las regiones. Para permitir el crecimiento de las economías nacionales y reforzar la cohesión económica y territorial, los sindicatos postales piden a los legisladores que promulguen el pleno derecho </w:t>
      </w:r>
      <w:r w:rsidRPr="00083549">
        <w:rPr>
          <w:lang w:val="es-ES"/>
        </w:rPr>
        <w:t>de los ciudadanos a una entrega de paquetes regular y asequible a precios uniformes en un territorio nacional, para enviar y recibir paquetes. Para ello exigimos una fuerte regulación del mercado del comercio electrónico que garantice buenas condiciones laborales, salarios dignos y una alta calidad de servicio. Con el fin de reflejar la importancia y el papel crucial que desempeñan los paquetes en nuestras economías modernas, los sindicatos postales exigen la actualización de las definiciones de las OSU y s</w:t>
      </w:r>
      <w:r w:rsidRPr="00083549">
        <w:rPr>
          <w:lang w:val="es-ES"/>
        </w:rPr>
        <w:t>u ámbito de aplicación</w:t>
      </w:r>
      <w:r w:rsidRPr="00083549">
        <w:rPr>
          <w:rStyle w:val="Appelnotedebasdep"/>
          <w:lang w:val="es-ES"/>
        </w:rPr>
        <w:footnoteReference w:id="2"/>
      </w:r>
      <w:r w:rsidRPr="00083549">
        <w:rPr>
          <w:lang w:val="es-ES"/>
        </w:rPr>
        <w:t>. Con este fin y para contrarrestar el continuo aumento de las formas precarias de empleo en el mercado del comercio electrónico, principalmente mediante el uso de subcontratistas en el sector de la paquetería, los sindicatos postales piden a los legisladores que aprueben una ley que prohíba el uso de personal subcontratado y de cadenas de subcontratistas para el transporte (incluida la carga de paquetes) y la entrega de paquetes.</w:t>
      </w:r>
    </w:p>
    <w:p w14:paraId="354CA151" w14:textId="77777777" w:rsidR="004B0560" w:rsidRPr="00083549" w:rsidRDefault="00D777E4" w:rsidP="004B65FB">
      <w:pPr>
        <w:jc w:val="both"/>
        <w:rPr>
          <w:b/>
          <w:bCs/>
          <w:color w:val="FF0000"/>
          <w:lang w:val="es-ES"/>
        </w:rPr>
      </w:pPr>
      <w:r w:rsidRPr="00083549">
        <w:rPr>
          <w:b/>
          <w:bCs/>
          <w:color w:val="FF0000"/>
          <w:lang w:val="es-ES"/>
        </w:rPr>
        <w:t>3. Incluir los estándares sociales y medioambientales en las normas mínimas</w:t>
      </w:r>
    </w:p>
    <w:p w14:paraId="354CA152" w14:textId="77777777" w:rsidR="00F201FD" w:rsidRPr="00083549" w:rsidRDefault="00D777E4" w:rsidP="00C12D7F">
      <w:pPr>
        <w:jc w:val="both"/>
        <w:rPr>
          <w:lang w:val="es-ES"/>
        </w:rPr>
      </w:pPr>
      <w:r w:rsidRPr="00083549">
        <w:rPr>
          <w:lang w:val="es-ES"/>
        </w:rPr>
        <w:t xml:space="preserve">Todas las empresas que prestan servicios en el marco de las OSU dependen de las autoridades nacionales de reglamentación (ANR). </w:t>
      </w:r>
      <w:r w:rsidRPr="00083549">
        <w:rPr>
          <w:lang w:val="es-ES"/>
        </w:rPr>
        <w:t xml:space="preserve">Los sindicatos postales exigen que las ANR respeten y salvaguarden las normas sociales y medioambientales. Las ANR deben aplicar mecanismos correctivos en caso de incumplimiento de las normas establecidas y de la legislación nacional para impedir los casos de competencia desleal y "dumping" social, defendiendo prácticas justas en términos de condiciones de empleo, comportamiento medioambiental y calidad del servicio. Para que esto ocurra, la revisión de la DSP debe conducir al mismo tiempo a una regulación </w:t>
      </w:r>
      <w:r w:rsidRPr="00083549">
        <w:rPr>
          <w:lang w:val="es-ES"/>
        </w:rPr>
        <w:t xml:space="preserve">más estricta del sector del comercio electrónico y de todos los agentes que intervienen en la cadena de valor, en particular los requisitos de información añadidos del Pacto Verde de la UE y la Directiva sobre la diligencia debida en materia de sostenibilidad empresarial. </w:t>
      </w:r>
    </w:p>
    <w:p w14:paraId="354CA153" w14:textId="77777777" w:rsidR="00813E9F" w:rsidRPr="00083549" w:rsidRDefault="00D777E4" w:rsidP="00D0216A">
      <w:pPr>
        <w:rPr>
          <w:rStyle w:val="lev"/>
          <w:color w:val="FF0000"/>
          <w:lang w:val="es-ES"/>
        </w:rPr>
      </w:pPr>
      <w:r w:rsidRPr="00083549">
        <w:rPr>
          <w:rStyle w:val="lev"/>
          <w:color w:val="FF0000"/>
          <w:lang w:val="es-ES"/>
        </w:rPr>
        <w:t>4. Garantizar una financiación sostenible de las OSU</w:t>
      </w:r>
    </w:p>
    <w:p w14:paraId="354CA154" w14:textId="77777777" w:rsidR="00813E9F" w:rsidRPr="00083549" w:rsidRDefault="00D777E4" w:rsidP="0047376C">
      <w:pPr>
        <w:jc w:val="both"/>
        <w:rPr>
          <w:b/>
          <w:bCs/>
          <w:color w:val="FF0000"/>
          <w:lang w:val="es-ES"/>
        </w:rPr>
      </w:pPr>
      <w:r w:rsidRPr="00083549">
        <w:rPr>
          <w:lang w:val="es-ES"/>
        </w:rPr>
        <w:t>La nueva DSP debe garantizar la financiación sostenible de las OSU. Pedimos a los legisladores que revisen el actual sistema de fondos compensatorios postales. Todos los agentes del mercado que intervienen en la cadena de valor postal deben contribuir a la financiación de las OSU, garantizando al mismo tiempo una alta calidad de servicio a precios uniformes y asequibles. Las empresas no deben poder elegir solo las áreas rentables. No se les debe autorizar a operar si practican el "dumping" social en un merc</w:t>
      </w:r>
      <w:r w:rsidRPr="00083549">
        <w:rPr>
          <w:lang w:val="es-ES"/>
        </w:rPr>
        <w:t>ado nacional mediante casos de competencia desleal.</w:t>
      </w:r>
    </w:p>
    <w:p w14:paraId="354CA155" w14:textId="77777777" w:rsidR="00BC64D0" w:rsidRPr="00083549" w:rsidRDefault="00D777E4" w:rsidP="00D0216A">
      <w:pPr>
        <w:rPr>
          <w:b/>
          <w:bCs/>
          <w:color w:val="FF0000"/>
          <w:lang w:val="es-ES"/>
        </w:rPr>
      </w:pPr>
      <w:r w:rsidRPr="00083549">
        <w:rPr>
          <w:b/>
          <w:bCs/>
          <w:color w:val="FF0000"/>
          <w:lang w:val="es-ES"/>
        </w:rPr>
        <w:t>5. Cumplir los requisitos mínimos de las OSU</w:t>
      </w:r>
    </w:p>
    <w:p w14:paraId="354CA156" w14:textId="77777777" w:rsidR="009D02E6" w:rsidRPr="00083549" w:rsidRDefault="00D777E4" w:rsidP="00CF592F">
      <w:pPr>
        <w:jc w:val="both"/>
        <w:rPr>
          <w:b/>
          <w:bCs/>
          <w:color w:val="FF0000"/>
          <w:lang w:val="es-ES"/>
        </w:rPr>
      </w:pPr>
      <w:r w:rsidRPr="00083549">
        <w:rPr>
          <w:lang w:val="es-ES"/>
        </w:rPr>
        <w:t>Las definiciones actuales de las OSU en términos de calidad, asequibilidad, accesibilidad, plazo de entrega y normas de frecuencia deben mantenerse y/o conservarse tal y como se definen en cada contexto nacional. La DSP, en su versión actual, no aborda las distorsiones del mercado observadas en la entrega de paquetes por comercio electrónico. Los modelos de negocio de los operadores de comercio electrónico no regulados utilizan anuncios de entrega gratuita que crean distorsiones en el mercado y ejercen pres</w:t>
      </w:r>
      <w:r w:rsidRPr="00083549">
        <w:rPr>
          <w:lang w:val="es-ES"/>
        </w:rPr>
        <w:t xml:space="preserve">ión sobre precios y salarios. Los ciudadanos deben poder elegir con conocimiento de causa entre los operadores en un mercado libre. La revisión de la DSP debe ir acompañada de una fuerte regulación del mercado del comercio electrónico, de medidas de cohesión </w:t>
      </w:r>
      <w:r w:rsidRPr="00083549">
        <w:rPr>
          <w:lang w:val="es-ES"/>
        </w:rPr>
        <w:lastRenderedPageBreak/>
        <w:t>social que garanticen salarios y condiciones de trabajo dignos para todos los agentes del mercado que intervienen en la cadena de suministro postal, así como de normas medioambientales.</w:t>
      </w:r>
    </w:p>
    <w:p w14:paraId="354CA157" w14:textId="77777777" w:rsidR="00145788" w:rsidRPr="00083549" w:rsidRDefault="00D777E4" w:rsidP="00145788">
      <w:pPr>
        <w:rPr>
          <w:u w:val="single"/>
          <w:lang w:val="es-ES"/>
        </w:rPr>
      </w:pPr>
      <w:r w:rsidRPr="00083549">
        <w:rPr>
          <w:b/>
          <w:bCs/>
          <w:color w:val="FF0000"/>
          <w:lang w:val="es-ES"/>
        </w:rPr>
        <w:t>Te necesitamos: ¡ayúdanos a salvar el correo postal apoyando nuestro compromiso! Graba un breve mensaje de apoyo y envíalo a:</w:t>
      </w:r>
      <w:r w:rsidRPr="00083549">
        <w:rPr>
          <w:lang w:val="es-ES"/>
        </w:rPr>
        <w:t xml:space="preserve"> </w:t>
      </w:r>
      <w:r w:rsidRPr="00083549">
        <w:rPr>
          <w:u w:val="single"/>
          <w:lang w:val="es-ES"/>
        </w:rPr>
        <w:t xml:space="preserve">Punto de contacto del sindicato </w:t>
      </w:r>
    </w:p>
    <w:p w14:paraId="354CA158" w14:textId="77777777" w:rsidR="00BC64D0" w:rsidRPr="00083549" w:rsidRDefault="00D777E4" w:rsidP="00D0216A">
      <w:pPr>
        <w:rPr>
          <w:lang w:val="es-ES"/>
        </w:rPr>
      </w:pPr>
      <w:r w:rsidRPr="00083549">
        <w:rPr>
          <w:lang w:val="es-ES"/>
        </w:rPr>
        <w:t xml:space="preserve">Para más información y documentos de referencia: </w:t>
      </w:r>
    </w:p>
    <w:p w14:paraId="354CA159" w14:textId="77777777" w:rsidR="00D90DE8" w:rsidRPr="00083549" w:rsidRDefault="00D777E4" w:rsidP="00D0216A">
      <w:pPr>
        <w:rPr>
          <w:lang w:val="es-ES"/>
        </w:rPr>
      </w:pPr>
      <w:hyperlink r:id="rId11" w:history="1">
        <w:r w:rsidRPr="00083549">
          <w:rPr>
            <w:rStyle w:val="Lienhypertexte"/>
            <w:lang w:val="es-ES"/>
          </w:rPr>
          <w:t>https://www.uni-europa.org/news/save-our-post-european-postal-workers-campaign/</w:t>
        </w:r>
      </w:hyperlink>
      <w:r w:rsidRPr="00083549">
        <w:rPr>
          <w:lang w:val="es-ES"/>
        </w:rPr>
        <w:t xml:space="preserve"> </w:t>
      </w:r>
    </w:p>
    <w:sectPr w:rsidR="00D90DE8" w:rsidRPr="00083549" w:rsidSect="00C52274">
      <w:headerReference w:type="default" r:id="rId12"/>
      <w:footerReference w:type="default" r:id="rId13"/>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CA162" w14:textId="77777777" w:rsidR="00D777E4" w:rsidRDefault="00D777E4">
      <w:pPr>
        <w:spacing w:after="0" w:line="240" w:lineRule="auto"/>
      </w:pPr>
      <w:r>
        <w:separator/>
      </w:r>
    </w:p>
  </w:endnote>
  <w:endnote w:type="continuationSeparator" w:id="0">
    <w:p w14:paraId="354CA164" w14:textId="77777777" w:rsidR="00D777E4" w:rsidRDefault="00D77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724877"/>
      <w:docPartObj>
        <w:docPartGallery w:val="Page Numbers (Bottom of Page)"/>
        <w:docPartUnique/>
      </w:docPartObj>
    </w:sdtPr>
    <w:sdtEndPr>
      <w:rPr>
        <w:noProof/>
      </w:rPr>
    </w:sdtEndPr>
    <w:sdtContent>
      <w:p w14:paraId="354CA15E" w14:textId="77777777" w:rsidR="0009007E" w:rsidRDefault="00D777E4">
        <w:pPr>
          <w:pStyle w:val="Pieddepage"/>
          <w:jc w:val="right"/>
        </w:pPr>
        <w:r>
          <w:fldChar w:fldCharType="begin"/>
        </w:r>
        <w:r>
          <w:instrText xml:space="preserve"> PAGE   \* MERGEFORMAT </w:instrText>
        </w:r>
        <w:r>
          <w:fldChar w:fldCharType="separate"/>
        </w:r>
        <w:r>
          <w:rPr>
            <w:noProof/>
          </w:rPr>
          <w:t>2</w:t>
        </w:r>
        <w:r>
          <w:rPr>
            <w:noProof/>
          </w:rPr>
          <w:fldChar w:fldCharType="end"/>
        </w:r>
      </w:p>
    </w:sdtContent>
  </w:sdt>
  <w:p w14:paraId="354CA15F" w14:textId="77777777" w:rsidR="0009007E" w:rsidRDefault="000900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CA15A" w14:textId="77777777" w:rsidR="00C52274" w:rsidRDefault="00D777E4" w:rsidP="00F113F5">
      <w:pPr>
        <w:spacing w:after="0" w:line="240" w:lineRule="auto"/>
      </w:pPr>
      <w:r>
        <w:separator/>
      </w:r>
    </w:p>
  </w:footnote>
  <w:footnote w:type="continuationSeparator" w:id="0">
    <w:p w14:paraId="354CA15B" w14:textId="77777777" w:rsidR="00C52274" w:rsidRDefault="00D777E4" w:rsidP="00F113F5">
      <w:pPr>
        <w:spacing w:after="0" w:line="240" w:lineRule="auto"/>
      </w:pPr>
      <w:r>
        <w:continuationSeparator/>
      </w:r>
    </w:p>
  </w:footnote>
  <w:footnote w:id="1">
    <w:p w14:paraId="354CA162" w14:textId="77777777" w:rsidR="004168F2" w:rsidRPr="00091DB1" w:rsidRDefault="00D777E4" w:rsidP="004168F2">
      <w:pPr>
        <w:pStyle w:val="Notedebasdepage"/>
        <w:jc w:val="both"/>
        <w:rPr>
          <w:lang w:val="en-GB"/>
        </w:rPr>
      </w:pPr>
      <w:r>
        <w:rPr>
          <w:rStyle w:val="Appelnotedebasdep"/>
        </w:rPr>
        <w:footnoteRef/>
      </w:r>
      <w:hyperlink r:id="rId1" w:history="1">
        <w:r w:rsidRPr="00BF01D3">
          <w:rPr>
            <w:rStyle w:val="Lienhypertexte"/>
            <w:lang w:val="es-ES_tradnl"/>
          </w:rPr>
          <w:t>https://single-market-economy.ec.europa.eu/sectors/postal-services/legislation-implementation-and-enforcement_en</w:t>
        </w:r>
      </w:hyperlink>
      <w:r>
        <w:rPr>
          <w:lang w:val="es-ES_tradnl"/>
        </w:rPr>
        <w:t xml:space="preserve"> </w:t>
      </w:r>
    </w:p>
  </w:footnote>
  <w:footnote w:id="2">
    <w:p w14:paraId="354CA163" w14:textId="77777777" w:rsidR="00256850" w:rsidRPr="00256850" w:rsidRDefault="00D777E4">
      <w:pPr>
        <w:pStyle w:val="Notedebasdepage"/>
        <w:rPr>
          <w:lang w:val="en-GB"/>
        </w:rPr>
      </w:pPr>
      <w:r>
        <w:rPr>
          <w:rStyle w:val="Appelnotedebasdep"/>
        </w:rPr>
        <w:footnoteRef/>
      </w:r>
      <w:r>
        <w:rPr>
          <w:lang w:val="es-ES_tradnl"/>
        </w:rPr>
        <w:t xml:space="preserve"> </w:t>
      </w:r>
      <w:hyperlink r:id="rId2" w:history="1">
        <w:r w:rsidRPr="00C95D8F">
          <w:rPr>
            <w:rStyle w:val="Lienhypertexte"/>
            <w:lang w:val="es-ES_tradnl"/>
          </w:rPr>
          <w:t>https://ec.europa.eu/docsroom/documents/44044</w:t>
        </w:r>
      </w:hyperlink>
      <w:r>
        <w:rPr>
          <w:lang w:val="es-ES_trad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CA15C" w14:textId="77777777" w:rsidR="00652E13" w:rsidRDefault="00D777E4">
    <w:pPr>
      <w:pStyle w:val="En-tte"/>
    </w:pPr>
    <w:r>
      <w:rPr>
        <w:noProof/>
      </w:rPr>
      <w:drawing>
        <wp:inline distT="0" distB="0" distL="0" distR="0" wp14:anchorId="354CA160" wp14:editId="354CA161">
          <wp:extent cx="430040" cy="638152"/>
          <wp:effectExtent l="0" t="0" r="8255" b="0"/>
          <wp:docPr id="46155562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78218" name="Picture 1" descr="A close-up of a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57893" cy="679484"/>
                  </a:xfrm>
                  <a:prstGeom prst="rect">
                    <a:avLst/>
                  </a:prstGeom>
                  <a:noFill/>
                  <a:ln>
                    <a:noFill/>
                  </a:ln>
                </pic:spPr>
              </pic:pic>
            </a:graphicData>
          </a:graphic>
        </wp:inline>
      </w:drawing>
    </w:r>
  </w:p>
  <w:p w14:paraId="354CA15D" w14:textId="77777777" w:rsidR="00652E13" w:rsidRDefault="00652E1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AE35D8"/>
    <w:multiLevelType w:val="hybridMultilevel"/>
    <w:tmpl w:val="8722A5B0"/>
    <w:lvl w:ilvl="0" w:tplc="ECC84A00">
      <w:numFmt w:val="bullet"/>
      <w:lvlText w:val="-"/>
      <w:lvlJc w:val="left"/>
      <w:pPr>
        <w:ind w:left="720" w:hanging="360"/>
      </w:pPr>
      <w:rPr>
        <w:rFonts w:ascii="Calibri" w:eastAsiaTheme="minorHAnsi" w:hAnsi="Calibri" w:cs="Calibri" w:hint="default"/>
      </w:rPr>
    </w:lvl>
    <w:lvl w:ilvl="1" w:tplc="633C562C" w:tentative="1">
      <w:start w:val="1"/>
      <w:numFmt w:val="bullet"/>
      <w:lvlText w:val="o"/>
      <w:lvlJc w:val="left"/>
      <w:pPr>
        <w:ind w:left="1440" w:hanging="360"/>
      </w:pPr>
      <w:rPr>
        <w:rFonts w:ascii="Courier New" w:hAnsi="Courier New" w:cs="Courier New" w:hint="default"/>
      </w:rPr>
    </w:lvl>
    <w:lvl w:ilvl="2" w:tplc="31DC3C3C" w:tentative="1">
      <w:start w:val="1"/>
      <w:numFmt w:val="bullet"/>
      <w:lvlText w:val=""/>
      <w:lvlJc w:val="left"/>
      <w:pPr>
        <w:ind w:left="2160" w:hanging="360"/>
      </w:pPr>
      <w:rPr>
        <w:rFonts w:ascii="Wingdings" w:hAnsi="Wingdings" w:hint="default"/>
      </w:rPr>
    </w:lvl>
    <w:lvl w:ilvl="3" w:tplc="2312F13C" w:tentative="1">
      <w:start w:val="1"/>
      <w:numFmt w:val="bullet"/>
      <w:lvlText w:val=""/>
      <w:lvlJc w:val="left"/>
      <w:pPr>
        <w:ind w:left="2880" w:hanging="360"/>
      </w:pPr>
      <w:rPr>
        <w:rFonts w:ascii="Symbol" w:hAnsi="Symbol" w:hint="default"/>
      </w:rPr>
    </w:lvl>
    <w:lvl w:ilvl="4" w:tplc="3B5EDCD4" w:tentative="1">
      <w:start w:val="1"/>
      <w:numFmt w:val="bullet"/>
      <w:lvlText w:val="o"/>
      <w:lvlJc w:val="left"/>
      <w:pPr>
        <w:ind w:left="3600" w:hanging="360"/>
      </w:pPr>
      <w:rPr>
        <w:rFonts w:ascii="Courier New" w:hAnsi="Courier New" w:cs="Courier New" w:hint="default"/>
      </w:rPr>
    </w:lvl>
    <w:lvl w:ilvl="5" w:tplc="3FBC821C" w:tentative="1">
      <w:start w:val="1"/>
      <w:numFmt w:val="bullet"/>
      <w:lvlText w:val=""/>
      <w:lvlJc w:val="left"/>
      <w:pPr>
        <w:ind w:left="4320" w:hanging="360"/>
      </w:pPr>
      <w:rPr>
        <w:rFonts w:ascii="Wingdings" w:hAnsi="Wingdings" w:hint="default"/>
      </w:rPr>
    </w:lvl>
    <w:lvl w:ilvl="6" w:tplc="0E46EDDE" w:tentative="1">
      <w:start w:val="1"/>
      <w:numFmt w:val="bullet"/>
      <w:lvlText w:val=""/>
      <w:lvlJc w:val="left"/>
      <w:pPr>
        <w:ind w:left="5040" w:hanging="360"/>
      </w:pPr>
      <w:rPr>
        <w:rFonts w:ascii="Symbol" w:hAnsi="Symbol" w:hint="default"/>
      </w:rPr>
    </w:lvl>
    <w:lvl w:ilvl="7" w:tplc="F47E3544" w:tentative="1">
      <w:start w:val="1"/>
      <w:numFmt w:val="bullet"/>
      <w:lvlText w:val="o"/>
      <w:lvlJc w:val="left"/>
      <w:pPr>
        <w:ind w:left="5760" w:hanging="360"/>
      </w:pPr>
      <w:rPr>
        <w:rFonts w:ascii="Courier New" w:hAnsi="Courier New" w:cs="Courier New" w:hint="default"/>
      </w:rPr>
    </w:lvl>
    <w:lvl w:ilvl="8" w:tplc="BB869254" w:tentative="1">
      <w:start w:val="1"/>
      <w:numFmt w:val="bullet"/>
      <w:lvlText w:val=""/>
      <w:lvlJc w:val="left"/>
      <w:pPr>
        <w:ind w:left="6480" w:hanging="360"/>
      </w:pPr>
      <w:rPr>
        <w:rFonts w:ascii="Wingdings" w:hAnsi="Wingdings" w:hint="default"/>
      </w:rPr>
    </w:lvl>
  </w:abstractNum>
  <w:num w:numId="1" w16cid:durableId="127477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AE7"/>
    <w:rsid w:val="00007EED"/>
    <w:rsid w:val="000102D4"/>
    <w:rsid w:val="00012757"/>
    <w:rsid w:val="00030E09"/>
    <w:rsid w:val="00046D96"/>
    <w:rsid w:val="00083549"/>
    <w:rsid w:val="00084884"/>
    <w:rsid w:val="0009007E"/>
    <w:rsid w:val="00090DCF"/>
    <w:rsid w:val="00091DB1"/>
    <w:rsid w:val="000A5BCB"/>
    <w:rsid w:val="000B3AE7"/>
    <w:rsid w:val="000D788E"/>
    <w:rsid w:val="000E6712"/>
    <w:rsid w:val="000E69F3"/>
    <w:rsid w:val="000F220A"/>
    <w:rsid w:val="0011211C"/>
    <w:rsid w:val="001321A8"/>
    <w:rsid w:val="00145788"/>
    <w:rsid w:val="001461A2"/>
    <w:rsid w:val="00167B92"/>
    <w:rsid w:val="001733DC"/>
    <w:rsid w:val="001909FA"/>
    <w:rsid w:val="001A4398"/>
    <w:rsid w:val="001B356D"/>
    <w:rsid w:val="001C2C73"/>
    <w:rsid w:val="001E03F8"/>
    <w:rsid w:val="001E2121"/>
    <w:rsid w:val="001E292C"/>
    <w:rsid w:val="001F3C7C"/>
    <w:rsid w:val="00224A5C"/>
    <w:rsid w:val="00237946"/>
    <w:rsid w:val="00256850"/>
    <w:rsid w:val="00260EC3"/>
    <w:rsid w:val="00260F24"/>
    <w:rsid w:val="002674DD"/>
    <w:rsid w:val="00291381"/>
    <w:rsid w:val="002D68EF"/>
    <w:rsid w:val="002E1CC7"/>
    <w:rsid w:val="003019C0"/>
    <w:rsid w:val="00312E19"/>
    <w:rsid w:val="003150D9"/>
    <w:rsid w:val="0034678C"/>
    <w:rsid w:val="00351612"/>
    <w:rsid w:val="00354664"/>
    <w:rsid w:val="00355B5F"/>
    <w:rsid w:val="00356D45"/>
    <w:rsid w:val="003759C9"/>
    <w:rsid w:val="003958FE"/>
    <w:rsid w:val="003B04FC"/>
    <w:rsid w:val="003D5301"/>
    <w:rsid w:val="003F66A0"/>
    <w:rsid w:val="00407030"/>
    <w:rsid w:val="0041022B"/>
    <w:rsid w:val="004168F2"/>
    <w:rsid w:val="00446C71"/>
    <w:rsid w:val="00454E66"/>
    <w:rsid w:val="00462082"/>
    <w:rsid w:val="0047376C"/>
    <w:rsid w:val="00484846"/>
    <w:rsid w:val="004872B0"/>
    <w:rsid w:val="004A7E43"/>
    <w:rsid w:val="004B0560"/>
    <w:rsid w:val="004B65FB"/>
    <w:rsid w:val="004D7A8B"/>
    <w:rsid w:val="004E6357"/>
    <w:rsid w:val="004F4DB2"/>
    <w:rsid w:val="00512348"/>
    <w:rsid w:val="00513AC5"/>
    <w:rsid w:val="00513F24"/>
    <w:rsid w:val="00515E43"/>
    <w:rsid w:val="00526E2B"/>
    <w:rsid w:val="005314D7"/>
    <w:rsid w:val="0054588B"/>
    <w:rsid w:val="00550167"/>
    <w:rsid w:val="00570B8C"/>
    <w:rsid w:val="005717C0"/>
    <w:rsid w:val="005C1640"/>
    <w:rsid w:val="005D213D"/>
    <w:rsid w:val="005D3AC8"/>
    <w:rsid w:val="005E1784"/>
    <w:rsid w:val="005F2E06"/>
    <w:rsid w:val="00605701"/>
    <w:rsid w:val="00652E13"/>
    <w:rsid w:val="0066705D"/>
    <w:rsid w:val="00667B97"/>
    <w:rsid w:val="006B01ED"/>
    <w:rsid w:val="006B52DF"/>
    <w:rsid w:val="006B73D1"/>
    <w:rsid w:val="006C5271"/>
    <w:rsid w:val="007034C9"/>
    <w:rsid w:val="0074670B"/>
    <w:rsid w:val="00750892"/>
    <w:rsid w:val="007623E0"/>
    <w:rsid w:val="00763E6D"/>
    <w:rsid w:val="007769A4"/>
    <w:rsid w:val="00780B47"/>
    <w:rsid w:val="007B667F"/>
    <w:rsid w:val="00813E9F"/>
    <w:rsid w:val="00831DB5"/>
    <w:rsid w:val="00844F52"/>
    <w:rsid w:val="008457E8"/>
    <w:rsid w:val="00855B57"/>
    <w:rsid w:val="00857974"/>
    <w:rsid w:val="00861E99"/>
    <w:rsid w:val="008671CB"/>
    <w:rsid w:val="00870325"/>
    <w:rsid w:val="00872D26"/>
    <w:rsid w:val="008824D7"/>
    <w:rsid w:val="00895573"/>
    <w:rsid w:val="008B7CB5"/>
    <w:rsid w:val="008C1410"/>
    <w:rsid w:val="008C438B"/>
    <w:rsid w:val="008E28BA"/>
    <w:rsid w:val="009066D0"/>
    <w:rsid w:val="0091470B"/>
    <w:rsid w:val="00916D6A"/>
    <w:rsid w:val="0093347E"/>
    <w:rsid w:val="0098539B"/>
    <w:rsid w:val="009B3338"/>
    <w:rsid w:val="009B449D"/>
    <w:rsid w:val="009D02E6"/>
    <w:rsid w:val="009E5CB0"/>
    <w:rsid w:val="00A53C39"/>
    <w:rsid w:val="00A5531D"/>
    <w:rsid w:val="00A62A96"/>
    <w:rsid w:val="00A6758F"/>
    <w:rsid w:val="00A93F30"/>
    <w:rsid w:val="00AD0815"/>
    <w:rsid w:val="00AF04F6"/>
    <w:rsid w:val="00B04526"/>
    <w:rsid w:val="00B11234"/>
    <w:rsid w:val="00B13710"/>
    <w:rsid w:val="00B20BDB"/>
    <w:rsid w:val="00B33B8A"/>
    <w:rsid w:val="00B425C9"/>
    <w:rsid w:val="00B54467"/>
    <w:rsid w:val="00B54994"/>
    <w:rsid w:val="00B64B46"/>
    <w:rsid w:val="00B71B69"/>
    <w:rsid w:val="00B746C0"/>
    <w:rsid w:val="00B74AAC"/>
    <w:rsid w:val="00B75F5A"/>
    <w:rsid w:val="00B772D7"/>
    <w:rsid w:val="00B808CC"/>
    <w:rsid w:val="00B8113A"/>
    <w:rsid w:val="00BC64D0"/>
    <w:rsid w:val="00BE199E"/>
    <w:rsid w:val="00BF01D3"/>
    <w:rsid w:val="00BF19A2"/>
    <w:rsid w:val="00BF3B95"/>
    <w:rsid w:val="00BF453D"/>
    <w:rsid w:val="00C02F3A"/>
    <w:rsid w:val="00C103CA"/>
    <w:rsid w:val="00C11C4F"/>
    <w:rsid w:val="00C12D7F"/>
    <w:rsid w:val="00C22A9A"/>
    <w:rsid w:val="00C31F7B"/>
    <w:rsid w:val="00C52274"/>
    <w:rsid w:val="00C5341C"/>
    <w:rsid w:val="00C95D8F"/>
    <w:rsid w:val="00CA7F8B"/>
    <w:rsid w:val="00CB07A9"/>
    <w:rsid w:val="00CB3988"/>
    <w:rsid w:val="00CD395D"/>
    <w:rsid w:val="00CF592F"/>
    <w:rsid w:val="00D0216A"/>
    <w:rsid w:val="00D07D0D"/>
    <w:rsid w:val="00D274FF"/>
    <w:rsid w:val="00D54386"/>
    <w:rsid w:val="00D777E4"/>
    <w:rsid w:val="00D90DE8"/>
    <w:rsid w:val="00DA64D5"/>
    <w:rsid w:val="00DE2863"/>
    <w:rsid w:val="00DF5B04"/>
    <w:rsid w:val="00E07A1B"/>
    <w:rsid w:val="00E16A9D"/>
    <w:rsid w:val="00E171B1"/>
    <w:rsid w:val="00E17698"/>
    <w:rsid w:val="00E20154"/>
    <w:rsid w:val="00E46107"/>
    <w:rsid w:val="00E50526"/>
    <w:rsid w:val="00E5775C"/>
    <w:rsid w:val="00E60105"/>
    <w:rsid w:val="00E73A80"/>
    <w:rsid w:val="00E75CCC"/>
    <w:rsid w:val="00E80BF4"/>
    <w:rsid w:val="00E9087F"/>
    <w:rsid w:val="00ED0D3B"/>
    <w:rsid w:val="00ED295E"/>
    <w:rsid w:val="00ED4151"/>
    <w:rsid w:val="00ED6874"/>
    <w:rsid w:val="00EE045F"/>
    <w:rsid w:val="00F113F5"/>
    <w:rsid w:val="00F170F7"/>
    <w:rsid w:val="00F201FD"/>
    <w:rsid w:val="00F208F1"/>
    <w:rsid w:val="00F260DB"/>
    <w:rsid w:val="00F33C55"/>
    <w:rsid w:val="00F36468"/>
    <w:rsid w:val="00F41F15"/>
    <w:rsid w:val="00F809EE"/>
    <w:rsid w:val="00FC7586"/>
    <w:rsid w:val="00FD2CC8"/>
    <w:rsid w:val="00FD72EC"/>
    <w:rsid w:val="00FE011A"/>
    <w:rsid w:val="00FE5A38"/>
    <w:rsid w:val="017FA9DF"/>
    <w:rsid w:val="0F62FAFD"/>
    <w:rsid w:val="12B0EA45"/>
    <w:rsid w:val="2C7AA299"/>
    <w:rsid w:val="32A92AE7"/>
    <w:rsid w:val="3B110B00"/>
    <w:rsid w:val="407D102B"/>
    <w:rsid w:val="51308B9D"/>
    <w:rsid w:val="5636C2E7"/>
    <w:rsid w:val="57CD235B"/>
    <w:rsid w:val="7211938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CA149"/>
  <w15:chartTrackingRefBased/>
  <w15:docId w15:val="{2832F314-BE40-483B-A6D2-9158106E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0216A"/>
    <w:pPr>
      <w:ind w:left="720"/>
      <w:contextualSpacing/>
    </w:pPr>
  </w:style>
  <w:style w:type="character" w:styleId="Marquedecommentaire">
    <w:name w:val="annotation reference"/>
    <w:basedOn w:val="Policepardfaut"/>
    <w:uiPriority w:val="99"/>
    <w:semiHidden/>
    <w:unhideWhenUsed/>
    <w:rsid w:val="00260F24"/>
    <w:rPr>
      <w:sz w:val="16"/>
      <w:szCs w:val="16"/>
    </w:rPr>
  </w:style>
  <w:style w:type="paragraph" w:styleId="Commentaire">
    <w:name w:val="annotation text"/>
    <w:basedOn w:val="Normal"/>
    <w:link w:val="CommentaireCar"/>
    <w:uiPriority w:val="99"/>
    <w:unhideWhenUsed/>
    <w:rsid w:val="00260F24"/>
    <w:pPr>
      <w:spacing w:line="240" w:lineRule="auto"/>
    </w:pPr>
    <w:rPr>
      <w:sz w:val="20"/>
      <w:szCs w:val="20"/>
    </w:rPr>
  </w:style>
  <w:style w:type="character" w:customStyle="1" w:styleId="CommentaireCar">
    <w:name w:val="Commentaire Car"/>
    <w:basedOn w:val="Policepardfaut"/>
    <w:link w:val="Commentaire"/>
    <w:uiPriority w:val="99"/>
    <w:rsid w:val="00260F24"/>
    <w:rPr>
      <w:sz w:val="20"/>
      <w:szCs w:val="20"/>
    </w:rPr>
  </w:style>
  <w:style w:type="paragraph" w:styleId="Objetducommentaire">
    <w:name w:val="annotation subject"/>
    <w:basedOn w:val="Commentaire"/>
    <w:next w:val="Commentaire"/>
    <w:link w:val="ObjetducommentaireCar"/>
    <w:uiPriority w:val="99"/>
    <w:semiHidden/>
    <w:unhideWhenUsed/>
    <w:rsid w:val="00260F24"/>
    <w:rPr>
      <w:b/>
      <w:bCs/>
    </w:rPr>
  </w:style>
  <w:style w:type="character" w:customStyle="1" w:styleId="ObjetducommentaireCar">
    <w:name w:val="Objet du commentaire Car"/>
    <w:basedOn w:val="CommentaireCar"/>
    <w:link w:val="Objetducommentaire"/>
    <w:uiPriority w:val="99"/>
    <w:semiHidden/>
    <w:rsid w:val="00260F24"/>
    <w:rPr>
      <w:b/>
      <w:bCs/>
      <w:sz w:val="20"/>
      <w:szCs w:val="20"/>
    </w:rPr>
  </w:style>
  <w:style w:type="paragraph" w:styleId="Notedebasdepage">
    <w:name w:val="footnote text"/>
    <w:basedOn w:val="Normal"/>
    <w:link w:val="NotedebasdepageCar"/>
    <w:uiPriority w:val="99"/>
    <w:semiHidden/>
    <w:unhideWhenUsed/>
    <w:rsid w:val="00F113F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113F5"/>
    <w:rPr>
      <w:sz w:val="20"/>
      <w:szCs w:val="20"/>
    </w:rPr>
  </w:style>
  <w:style w:type="character" w:styleId="Appelnotedebasdep">
    <w:name w:val="footnote reference"/>
    <w:basedOn w:val="Policepardfaut"/>
    <w:uiPriority w:val="99"/>
    <w:semiHidden/>
    <w:unhideWhenUsed/>
    <w:rsid w:val="00F113F5"/>
    <w:rPr>
      <w:vertAlign w:val="superscript"/>
    </w:rPr>
  </w:style>
  <w:style w:type="character" w:styleId="Lienhypertexte">
    <w:name w:val="Hyperlink"/>
    <w:basedOn w:val="Policepardfaut"/>
    <w:uiPriority w:val="99"/>
    <w:unhideWhenUsed/>
    <w:rsid w:val="00F113F5"/>
    <w:rPr>
      <w:color w:val="0000FF"/>
      <w:u w:val="single"/>
    </w:rPr>
  </w:style>
  <w:style w:type="character" w:styleId="Lienhypertextesuivivisit">
    <w:name w:val="FollowedHyperlink"/>
    <w:basedOn w:val="Policepardfaut"/>
    <w:uiPriority w:val="99"/>
    <w:semiHidden/>
    <w:unhideWhenUsed/>
    <w:rsid w:val="00861E99"/>
    <w:rPr>
      <w:color w:val="954F72" w:themeColor="followedHyperlink"/>
      <w:u w:val="single"/>
    </w:rPr>
  </w:style>
  <w:style w:type="character" w:customStyle="1" w:styleId="Mentionnonrsolue1">
    <w:name w:val="Mention non résolue1"/>
    <w:basedOn w:val="Policepardfaut"/>
    <w:uiPriority w:val="99"/>
    <w:semiHidden/>
    <w:unhideWhenUsed/>
    <w:rsid w:val="00091DB1"/>
    <w:rPr>
      <w:color w:val="605E5C"/>
      <w:shd w:val="clear" w:color="auto" w:fill="E1DFDD"/>
    </w:rPr>
  </w:style>
  <w:style w:type="character" w:styleId="lev">
    <w:name w:val="Strong"/>
    <w:basedOn w:val="Policepardfaut"/>
    <w:uiPriority w:val="22"/>
    <w:qFormat/>
    <w:rsid w:val="00813E9F"/>
    <w:rPr>
      <w:b/>
      <w:bCs/>
    </w:rPr>
  </w:style>
  <w:style w:type="paragraph" w:styleId="En-tte">
    <w:name w:val="header"/>
    <w:basedOn w:val="Normal"/>
    <w:link w:val="En-tteCar"/>
    <w:uiPriority w:val="99"/>
    <w:unhideWhenUsed/>
    <w:rsid w:val="0009007E"/>
    <w:pPr>
      <w:tabs>
        <w:tab w:val="center" w:pos="4513"/>
        <w:tab w:val="right" w:pos="9026"/>
      </w:tabs>
      <w:spacing w:after="0" w:line="240" w:lineRule="auto"/>
    </w:pPr>
  </w:style>
  <w:style w:type="character" w:customStyle="1" w:styleId="En-tteCar">
    <w:name w:val="En-tête Car"/>
    <w:basedOn w:val="Policepardfaut"/>
    <w:link w:val="En-tte"/>
    <w:uiPriority w:val="99"/>
    <w:rsid w:val="0009007E"/>
  </w:style>
  <w:style w:type="paragraph" w:styleId="Pieddepage">
    <w:name w:val="footer"/>
    <w:basedOn w:val="Normal"/>
    <w:link w:val="PieddepageCar"/>
    <w:uiPriority w:val="99"/>
    <w:unhideWhenUsed/>
    <w:rsid w:val="0009007E"/>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9007E"/>
  </w:style>
  <w:style w:type="paragraph" w:styleId="NormalWeb">
    <w:name w:val="Normal (Web)"/>
    <w:basedOn w:val="Normal"/>
    <w:uiPriority w:val="99"/>
    <w:unhideWhenUsed/>
    <w:rsid w:val="0001275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europa.org/news/save-our-post-european-postal-workers-campaig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docsroom/documents/44044" TargetMode="External"/><Relationship Id="rId1" Type="http://schemas.openxmlformats.org/officeDocument/2006/relationships/hyperlink" Target="https://single-market-economy.ec.europa.eu/sectors/postal-services/legislation-implementation-and-enforcement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b0e9fb-1b87-4193-b02a-17e39a979ee0">
      <Terms xmlns="http://schemas.microsoft.com/office/infopath/2007/PartnerControls"/>
    </lcf76f155ced4ddcb4097134ff3c332f>
    <TaxCatchAll xmlns="d75b79a9-7713-45b9-bd7b-108c6da198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09F73595539246A7ECCEA55042CAE5" ma:contentTypeVersion="18" ma:contentTypeDescription="Create a new document." ma:contentTypeScope="" ma:versionID="2fe4d77b6d9cc65d4477c6e4acb4310a">
  <xsd:schema xmlns:xsd="http://www.w3.org/2001/XMLSchema" xmlns:xs="http://www.w3.org/2001/XMLSchema" xmlns:p="http://schemas.microsoft.com/office/2006/metadata/properties" xmlns:ns2="dab0e9fb-1b87-4193-b02a-17e39a979ee0" xmlns:ns3="d75b79a9-7713-45b9-bd7b-108c6da198d0" targetNamespace="http://schemas.microsoft.com/office/2006/metadata/properties" ma:root="true" ma:fieldsID="91d8f2b9d2e40e91cf199ef6788cb90a" ns2:_="" ns3:_="">
    <xsd:import namespace="dab0e9fb-1b87-4193-b02a-17e39a979ee0"/>
    <xsd:import namespace="d75b79a9-7713-45b9-bd7b-108c6da198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0e9fb-1b87-4193-b02a-17e39a979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831b584-fb3b-4f67-be56-387f98aa7cd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b79a9-7713-45b9-bd7b-108c6da198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5d1aa18-0a5d-4155-9508-713de3e75547}" ma:internalName="TaxCatchAll" ma:showField="CatchAllData" ma:web="d75b79a9-7713-45b9-bd7b-108c6da198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C3FADA-DBAD-4B27-ABD7-F058FC56108F}">
  <ds:schemaRefs>
    <ds:schemaRef ds:uri="http://schemas.openxmlformats.org/officeDocument/2006/bibliography"/>
  </ds:schemaRefs>
</ds:datastoreItem>
</file>

<file path=customXml/itemProps2.xml><?xml version="1.0" encoding="utf-8"?>
<ds:datastoreItem xmlns:ds="http://schemas.openxmlformats.org/officeDocument/2006/customXml" ds:itemID="{8D55BE9A-1A79-4359-A00E-B8375D861AE2}">
  <ds:schemaRefs>
    <ds:schemaRef ds:uri="http://schemas.microsoft.com/office/2006/metadata/properties"/>
    <ds:schemaRef ds:uri="http://schemas.microsoft.com/office/infopath/2007/PartnerControls"/>
    <ds:schemaRef ds:uri="dab0e9fb-1b87-4193-b02a-17e39a979ee0"/>
    <ds:schemaRef ds:uri="d75b79a9-7713-45b9-bd7b-108c6da198d0"/>
    <ds:schemaRef ds:uri="e5cfdb92-8470-4cc3-8240-814395613d1f"/>
    <ds:schemaRef ds:uri="fc1e5a7c-5954-47ee-8371-ea173dee6003"/>
  </ds:schemaRefs>
</ds:datastoreItem>
</file>

<file path=customXml/itemProps3.xml><?xml version="1.0" encoding="utf-8"?>
<ds:datastoreItem xmlns:ds="http://schemas.openxmlformats.org/officeDocument/2006/customXml" ds:itemID="{A2112045-3897-4702-95F9-345AFFB72490}">
  <ds:schemaRefs>
    <ds:schemaRef ds:uri="http://schemas.microsoft.com/sharepoint/v3/contenttype/forms"/>
  </ds:schemaRefs>
</ds:datastoreItem>
</file>

<file path=customXml/itemProps4.xml><?xml version="1.0" encoding="utf-8"?>
<ds:datastoreItem xmlns:ds="http://schemas.openxmlformats.org/officeDocument/2006/customXml" ds:itemID="{C34EDC51-6A1B-41CA-95F2-5D77CA794E46}"/>
</file>

<file path=docProps/app.xml><?xml version="1.0" encoding="utf-8"?>
<Properties xmlns="http://schemas.openxmlformats.org/officeDocument/2006/extended-properties" xmlns:vt="http://schemas.openxmlformats.org/officeDocument/2006/docPropsVTypes">
  <Template>Normal.dotm</Template>
  <TotalTime>1</TotalTime>
  <Pages>3</Pages>
  <Words>1259</Words>
  <Characters>6872</Characters>
  <Application>Microsoft Office Word</Application>
  <DocSecurity>0</DocSecurity>
  <Lines>88</Lines>
  <Paragraphs>17</Paragraphs>
  <ScaleCrop>false</ScaleCrop>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Berger</dc:creator>
  <cp:lastModifiedBy>Lena Sartiaux</cp:lastModifiedBy>
  <cp:revision>15</cp:revision>
  <dcterms:created xsi:type="dcterms:W3CDTF">2024-03-15T16:36:00Z</dcterms:created>
  <dcterms:modified xsi:type="dcterms:W3CDTF">2024-04-11T07:18:00Z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0x0101004F6E2FA54BBD3348AA16EF4E9D9D1946</vt:lpwstr>
  </property>
  <property fmtid="{D5CDD505-2E9C-101B-9397-08002B2CF9AE}" pid="3" name="MediaServiceImageTags">
    <vt:lpwstr/>
  </property>
  <property fmtid="{D5CDD505-2E9C-101B-9397-08002B2CF9AE}" pid="4" name="_dlc_DocIdItemGuid">
    <vt:lpwstr>c0b844d0-1492-4720-b2ec-c9377ee31986</vt:lpwstr>
  </property>
</Properties>
</file>